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3603D77E" w14:textId="4C4A5F8E" w:rsidR="00D45F39" w:rsidRPr="00D45F39" w:rsidRDefault="00D45F39" w:rsidP="00B0256E">
      <w:pPr>
        <w:pStyle w:val="Nagwek2"/>
        <w:spacing w:before="360" w:after="600"/>
        <w:rPr>
          <w:rFonts w:eastAsia="Calibri"/>
          <w:color w:val="auto"/>
          <w:sz w:val="40"/>
          <w:szCs w:val="40"/>
        </w:rPr>
      </w:pPr>
      <w:r w:rsidRPr="00D45F39">
        <w:rPr>
          <w:rFonts w:eastAsia="Calibri"/>
          <w:color w:val="auto"/>
          <w:sz w:val="40"/>
          <w:szCs w:val="40"/>
        </w:rPr>
        <w:t xml:space="preserve">Zarządzenie Nr </w:t>
      </w:r>
      <w:r w:rsidR="003F2E64">
        <w:rPr>
          <w:rFonts w:eastAsia="Calibri"/>
          <w:color w:val="auto"/>
          <w:sz w:val="40"/>
          <w:szCs w:val="40"/>
        </w:rPr>
        <w:t>2</w:t>
      </w:r>
      <w:r w:rsidRPr="00D45F39">
        <w:rPr>
          <w:rFonts w:eastAsia="Calibri"/>
          <w:color w:val="auto"/>
          <w:sz w:val="40"/>
          <w:szCs w:val="40"/>
        </w:rPr>
        <w:t>/202</w:t>
      </w:r>
      <w:r w:rsidR="0093009B">
        <w:rPr>
          <w:rFonts w:eastAsia="Calibri"/>
          <w:color w:val="auto"/>
          <w:sz w:val="40"/>
          <w:szCs w:val="40"/>
        </w:rPr>
        <w:t>4</w:t>
      </w:r>
      <w:r w:rsidRPr="00D45F39">
        <w:rPr>
          <w:rFonts w:eastAsia="Calibri"/>
          <w:color w:val="auto"/>
          <w:sz w:val="40"/>
          <w:szCs w:val="40"/>
        </w:rPr>
        <w:t>/202</w:t>
      </w:r>
      <w:r w:rsidR="0093009B">
        <w:rPr>
          <w:rFonts w:eastAsia="Calibri"/>
          <w:color w:val="auto"/>
          <w:sz w:val="40"/>
          <w:szCs w:val="40"/>
        </w:rPr>
        <w:t>5</w:t>
      </w:r>
      <w:r>
        <w:rPr>
          <w:rFonts w:eastAsia="Calibri"/>
          <w:color w:val="auto"/>
          <w:sz w:val="40"/>
          <w:szCs w:val="40"/>
        </w:rPr>
        <w:t xml:space="preserve"> </w:t>
      </w:r>
      <w:r w:rsidRPr="00D45F39">
        <w:rPr>
          <w:rFonts w:eastAsia="Calibri"/>
          <w:color w:val="auto"/>
          <w:sz w:val="40"/>
          <w:szCs w:val="40"/>
        </w:rPr>
        <w:t>Dyrektora Przedszkola Nr 4 w Skierniewicach</w:t>
      </w:r>
      <w:r>
        <w:rPr>
          <w:rFonts w:eastAsia="Calibri"/>
          <w:color w:val="auto"/>
          <w:sz w:val="40"/>
          <w:szCs w:val="40"/>
        </w:rPr>
        <w:t xml:space="preserve"> </w:t>
      </w:r>
      <w:r w:rsidRPr="00D45F39">
        <w:rPr>
          <w:rFonts w:eastAsia="Calibri"/>
          <w:color w:val="auto"/>
          <w:sz w:val="40"/>
          <w:szCs w:val="40"/>
        </w:rPr>
        <w:t xml:space="preserve">z dnia </w:t>
      </w:r>
      <w:r w:rsidR="00B0256E">
        <w:rPr>
          <w:rFonts w:eastAsia="Calibri"/>
          <w:color w:val="auto"/>
          <w:sz w:val="40"/>
          <w:szCs w:val="40"/>
        </w:rPr>
        <w:t>1</w:t>
      </w:r>
      <w:r w:rsidR="0093009B">
        <w:rPr>
          <w:rFonts w:eastAsia="Calibri"/>
          <w:color w:val="auto"/>
          <w:sz w:val="40"/>
          <w:szCs w:val="40"/>
        </w:rPr>
        <w:t>3</w:t>
      </w:r>
      <w:r w:rsidR="006C33ED">
        <w:rPr>
          <w:rFonts w:eastAsia="Calibri"/>
          <w:color w:val="auto"/>
          <w:sz w:val="40"/>
          <w:szCs w:val="40"/>
        </w:rPr>
        <w:t xml:space="preserve"> </w:t>
      </w:r>
      <w:r w:rsidR="0093009B">
        <w:rPr>
          <w:rFonts w:eastAsia="Calibri"/>
          <w:color w:val="auto"/>
          <w:sz w:val="40"/>
          <w:szCs w:val="40"/>
        </w:rPr>
        <w:t>września</w:t>
      </w:r>
      <w:r w:rsidRPr="00D45F39">
        <w:rPr>
          <w:rFonts w:eastAsia="Calibri"/>
          <w:color w:val="auto"/>
          <w:sz w:val="40"/>
          <w:szCs w:val="40"/>
        </w:rPr>
        <w:t xml:space="preserve"> 202</w:t>
      </w:r>
      <w:r w:rsidR="006C33ED">
        <w:rPr>
          <w:rFonts w:eastAsia="Calibri"/>
          <w:color w:val="auto"/>
          <w:sz w:val="40"/>
          <w:szCs w:val="40"/>
        </w:rPr>
        <w:t>4</w:t>
      </w:r>
      <w:r w:rsidRPr="00D45F39">
        <w:rPr>
          <w:rFonts w:eastAsia="Calibri"/>
          <w:color w:val="auto"/>
          <w:sz w:val="40"/>
          <w:szCs w:val="40"/>
        </w:rPr>
        <w:t xml:space="preserve"> r.</w:t>
      </w:r>
      <w:r>
        <w:rPr>
          <w:rFonts w:eastAsia="Calibri"/>
          <w:color w:val="auto"/>
          <w:sz w:val="40"/>
          <w:szCs w:val="40"/>
        </w:rPr>
        <w:t xml:space="preserve"> </w:t>
      </w:r>
      <w:r w:rsidR="00277D0D" w:rsidRPr="00277D0D">
        <w:rPr>
          <w:rFonts w:eastAsia="Calibri"/>
          <w:color w:val="auto"/>
          <w:sz w:val="40"/>
          <w:szCs w:val="40"/>
        </w:rPr>
        <w:t xml:space="preserve">w sprawie </w:t>
      </w:r>
      <w:r w:rsidR="003F2E64" w:rsidRPr="003F2E64">
        <w:rPr>
          <w:rFonts w:eastAsia="Calibri"/>
          <w:color w:val="auto"/>
          <w:sz w:val="40"/>
          <w:szCs w:val="40"/>
        </w:rPr>
        <w:t>wprowadzenia Aneksu Nr 2 do Regulaminu wynagradzania pracowników niebędących nauczycielami zatrudnionych w Przedszkolu Nr 4 w Skierniewicach</w:t>
      </w:r>
    </w:p>
    <w:p w14:paraId="2648F551" w14:textId="2A69C052" w:rsidR="008F4B1F" w:rsidRPr="00977515" w:rsidRDefault="008F4B1F" w:rsidP="00977515">
      <w:pPr>
        <w:pStyle w:val="Nagwek2"/>
        <w:spacing w:before="360" w:after="360"/>
        <w:rPr>
          <w:rFonts w:eastAsia="Calibri"/>
          <w:color w:val="auto"/>
          <w:sz w:val="36"/>
          <w:szCs w:val="36"/>
        </w:rPr>
      </w:pPr>
      <w:r w:rsidRPr="00977515">
        <w:rPr>
          <w:rFonts w:eastAsia="Calibri"/>
          <w:color w:val="auto"/>
          <w:sz w:val="36"/>
          <w:szCs w:val="36"/>
        </w:rPr>
        <w:t>Działając na podstawie:</w:t>
      </w:r>
    </w:p>
    <w:p w14:paraId="51918C08" w14:textId="3B10BCE8" w:rsidR="00D45F39" w:rsidRPr="0093009B" w:rsidRDefault="003F2E64" w:rsidP="0093009B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F2E64">
        <w:rPr>
          <w:rFonts w:eastAsia="Times New Roman" w:cstheme="minorHAnsi"/>
          <w:sz w:val="26"/>
          <w:szCs w:val="26"/>
          <w:lang w:eastAsia="pl-PL"/>
        </w:rPr>
        <w:t>Ustawy z dnia 21 listopada 2008 r. o pracownikach samorządowych (Dz.U.</w:t>
      </w:r>
      <w:r>
        <w:rPr>
          <w:rFonts w:eastAsia="Times New Roman" w:cstheme="minorHAnsi"/>
          <w:sz w:val="26"/>
          <w:szCs w:val="26"/>
          <w:lang w:eastAsia="pl-PL"/>
        </w:rPr>
        <w:t xml:space="preserve"> </w:t>
      </w:r>
      <w:r w:rsidRPr="003F2E64">
        <w:rPr>
          <w:rFonts w:eastAsia="Times New Roman" w:cstheme="minorHAnsi"/>
          <w:sz w:val="26"/>
          <w:szCs w:val="26"/>
          <w:lang w:eastAsia="pl-PL"/>
        </w:rPr>
        <w:t>z 2024 r. poz. 1071</w:t>
      </w:r>
      <w:r w:rsidR="00B0256E" w:rsidRPr="0093009B">
        <w:rPr>
          <w:rFonts w:eastAsia="Times New Roman" w:cstheme="minorHAnsi"/>
          <w:sz w:val="26"/>
          <w:szCs w:val="26"/>
          <w:lang w:eastAsia="pl-PL"/>
        </w:rPr>
        <w:t>)</w:t>
      </w:r>
    </w:p>
    <w:p w14:paraId="385E5E77" w14:textId="1A4E635B" w:rsidR="008F4B1F" w:rsidRPr="00D45F39" w:rsidRDefault="00D45F39" w:rsidP="00977515">
      <w:pPr>
        <w:spacing w:after="360"/>
        <w:rPr>
          <w:b/>
          <w:bCs/>
        </w:rPr>
      </w:pPr>
      <w:r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zarządzam</w:t>
      </w:r>
      <w:r w:rsidR="009662C6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, co następuje</w:t>
      </w:r>
      <w:r w:rsidR="008F4B1F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:</w:t>
      </w:r>
    </w:p>
    <w:p w14:paraId="175AD3B9" w14:textId="7C71EF27" w:rsidR="008F4B1F" w:rsidRPr="00977515" w:rsidRDefault="008F4B1F" w:rsidP="00977515">
      <w:pPr>
        <w:pStyle w:val="Nagwek3"/>
        <w:spacing w:after="240"/>
        <w:rPr>
          <w:rFonts w:eastAsia="Calibri"/>
          <w:sz w:val="32"/>
          <w:szCs w:val="32"/>
        </w:rPr>
      </w:pPr>
      <w:r w:rsidRPr="00977515">
        <w:rPr>
          <w:rFonts w:eastAsia="Calibri"/>
          <w:color w:val="auto"/>
          <w:sz w:val="32"/>
          <w:szCs w:val="32"/>
        </w:rPr>
        <w:t>§ 1</w:t>
      </w:r>
    </w:p>
    <w:p w14:paraId="5CFF2279" w14:textId="6CDC9BFA" w:rsidR="00D45F39" w:rsidRPr="00B0256E" w:rsidRDefault="003F2E64" w:rsidP="00B0256E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3F2E64">
        <w:rPr>
          <w:rFonts w:ascii="Calibri" w:eastAsia="Calibri" w:hAnsi="Calibri" w:cs="Calibri"/>
          <w:sz w:val="26"/>
          <w:szCs w:val="26"/>
        </w:rPr>
        <w:t>Wprowadzam Aneks Nr 2 do Regulaminu wynagradzania pracowników niebędących nauczycielami zatrudnionych w Przedszkolu Nr 4 w Skierniewicach.</w:t>
      </w:r>
    </w:p>
    <w:p w14:paraId="7D64B920" w14:textId="77777777" w:rsidR="00277D0D" w:rsidRPr="00277D0D" w:rsidRDefault="00277D0D" w:rsidP="00277D0D">
      <w:pPr>
        <w:keepNext/>
        <w:keepLines/>
        <w:spacing w:before="40" w:after="240"/>
        <w:outlineLvl w:val="2"/>
        <w:rPr>
          <w:rFonts w:ascii="Calibri" w:eastAsia="Calibri" w:hAnsi="Calibri" w:cs="Calibri"/>
          <w:b/>
          <w:bCs/>
          <w:sz w:val="32"/>
          <w:szCs w:val="32"/>
        </w:rPr>
      </w:pPr>
      <w:bookmarkStart w:id="0" w:name="_Hlk150372116"/>
      <w:r w:rsidRPr="00277D0D">
        <w:rPr>
          <w:rFonts w:asciiTheme="majorHAnsi" w:eastAsiaTheme="majorEastAsia" w:hAnsiTheme="majorHAnsi" w:cstheme="majorBidi"/>
          <w:sz w:val="32"/>
          <w:szCs w:val="32"/>
        </w:rPr>
        <w:t>§ 2</w:t>
      </w:r>
    </w:p>
    <w:p w14:paraId="7853A941" w14:textId="0A8EBECA" w:rsidR="002F38A9" w:rsidRPr="002F38A9" w:rsidRDefault="003F2E64" w:rsidP="003F2E64">
      <w:pPr>
        <w:spacing w:after="240"/>
        <w:rPr>
          <w:sz w:val="26"/>
          <w:szCs w:val="26"/>
        </w:rPr>
      </w:pPr>
      <w:r w:rsidRPr="003F2E64">
        <w:rPr>
          <w:sz w:val="26"/>
          <w:szCs w:val="26"/>
        </w:rPr>
        <w:t>Aneks Nr 2 wchodzi w życie po upływie dwóch tygodni od podania go do wiadomości pracownikom.</w:t>
      </w:r>
    </w:p>
    <w:p w14:paraId="1A863C64" w14:textId="37C89F59" w:rsidR="00277D0D" w:rsidRPr="00277D0D" w:rsidRDefault="00277D0D" w:rsidP="00277D0D">
      <w:pPr>
        <w:keepNext/>
        <w:keepLines/>
        <w:spacing w:before="40" w:after="240"/>
        <w:outlineLvl w:val="2"/>
        <w:rPr>
          <w:rFonts w:ascii="Calibri" w:eastAsia="Calibri" w:hAnsi="Calibri" w:cs="Calibri"/>
          <w:b/>
          <w:bCs/>
          <w:sz w:val="32"/>
          <w:szCs w:val="32"/>
        </w:rPr>
      </w:pPr>
      <w:r w:rsidRPr="00277D0D">
        <w:rPr>
          <w:rFonts w:asciiTheme="majorHAnsi" w:eastAsiaTheme="majorEastAsia" w:hAnsiTheme="majorHAnsi" w:cstheme="majorBidi"/>
          <w:sz w:val="32"/>
          <w:szCs w:val="32"/>
        </w:rPr>
        <w:t xml:space="preserve">§ </w:t>
      </w:r>
      <w:r>
        <w:rPr>
          <w:rFonts w:asciiTheme="majorHAnsi" w:eastAsiaTheme="majorEastAsia" w:hAnsiTheme="majorHAnsi" w:cstheme="majorBidi"/>
          <w:sz w:val="32"/>
          <w:szCs w:val="32"/>
        </w:rPr>
        <w:t>3</w:t>
      </w:r>
    </w:p>
    <w:p w14:paraId="2AC798E1" w14:textId="53839690" w:rsidR="00277D0D" w:rsidRPr="00B0256E" w:rsidRDefault="003F2E64" w:rsidP="003F2E64">
      <w:pPr>
        <w:spacing w:after="840"/>
        <w:rPr>
          <w:sz w:val="26"/>
          <w:szCs w:val="26"/>
        </w:rPr>
      </w:pPr>
      <w:r>
        <w:rPr>
          <w:sz w:val="26"/>
          <w:szCs w:val="26"/>
        </w:rPr>
        <w:t>Z</w:t>
      </w:r>
      <w:r w:rsidRPr="003F2E64">
        <w:rPr>
          <w:sz w:val="26"/>
          <w:szCs w:val="26"/>
        </w:rPr>
        <w:t xml:space="preserve"> dniem wejścia w życie Aneksu Nr 2 traci moc Załącznik nr 1 z dnia 13.04.2021 r</w:t>
      </w:r>
      <w:r w:rsidR="00350CAA" w:rsidRPr="00350CAA">
        <w:rPr>
          <w:sz w:val="26"/>
          <w:szCs w:val="26"/>
        </w:rPr>
        <w:t>.</w:t>
      </w:r>
    </w:p>
    <w:bookmarkEnd w:id="0"/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E5FD" w14:textId="201314A3" w:rsidR="00977515" w:rsidRPr="00977515" w:rsidRDefault="00D45F39" w:rsidP="00977515">
    <w:pPr>
      <w:pStyle w:val="Tytu"/>
      <w:rPr>
        <w:sz w:val="44"/>
        <w:szCs w:val="44"/>
      </w:rPr>
    </w:pPr>
    <w:r>
      <w:rPr>
        <w:sz w:val="44"/>
        <w:szCs w:val="44"/>
      </w:rPr>
      <w:t>Zarządzenie</w:t>
    </w:r>
    <w:r w:rsidR="00977515" w:rsidRPr="00977515">
      <w:rPr>
        <w:sz w:val="44"/>
        <w:szCs w:val="44"/>
      </w:rPr>
      <w:t xml:space="preserve"> Nr </w:t>
    </w:r>
    <w:r w:rsidR="003F2E64">
      <w:rPr>
        <w:sz w:val="44"/>
        <w:szCs w:val="44"/>
      </w:rPr>
      <w:t>2</w:t>
    </w:r>
    <w:r w:rsidR="00977515" w:rsidRPr="00977515">
      <w:rPr>
        <w:sz w:val="44"/>
        <w:szCs w:val="44"/>
      </w:rPr>
      <w:t>/202</w:t>
    </w:r>
    <w:r w:rsidR="0093009B">
      <w:rPr>
        <w:sz w:val="44"/>
        <w:szCs w:val="44"/>
      </w:rPr>
      <w:t>4</w:t>
    </w:r>
    <w:r w:rsidR="00977515" w:rsidRPr="00977515">
      <w:rPr>
        <w:sz w:val="44"/>
        <w:szCs w:val="44"/>
      </w:rPr>
      <w:t>/202</w:t>
    </w:r>
    <w:r w:rsidR="0093009B">
      <w:rPr>
        <w:sz w:val="44"/>
        <w:szCs w:val="4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6D52"/>
    <w:multiLevelType w:val="hybridMultilevel"/>
    <w:tmpl w:val="74ECF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52D3A"/>
    <w:multiLevelType w:val="hybridMultilevel"/>
    <w:tmpl w:val="B69C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5549C"/>
    <w:multiLevelType w:val="hybridMultilevel"/>
    <w:tmpl w:val="62781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F277F"/>
    <w:multiLevelType w:val="hybridMultilevel"/>
    <w:tmpl w:val="F65C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44C5C"/>
    <w:multiLevelType w:val="hybridMultilevel"/>
    <w:tmpl w:val="4CA49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6"/>
  </w:num>
  <w:num w:numId="2" w16cid:durableId="59721041">
    <w:abstractNumId w:val="8"/>
  </w:num>
  <w:num w:numId="3" w16cid:durableId="2032758765">
    <w:abstractNumId w:val="0"/>
  </w:num>
  <w:num w:numId="4" w16cid:durableId="1205017482">
    <w:abstractNumId w:val="3"/>
  </w:num>
  <w:num w:numId="5" w16cid:durableId="931595675">
    <w:abstractNumId w:val="4"/>
  </w:num>
  <w:num w:numId="6" w16cid:durableId="141385382">
    <w:abstractNumId w:val="5"/>
  </w:num>
  <w:num w:numId="7" w16cid:durableId="1228420748">
    <w:abstractNumId w:val="2"/>
  </w:num>
  <w:num w:numId="8" w16cid:durableId="1564759471">
    <w:abstractNumId w:val="7"/>
  </w:num>
  <w:num w:numId="9" w16cid:durableId="1297024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B0D6F"/>
    <w:rsid w:val="00117597"/>
    <w:rsid w:val="001265CD"/>
    <w:rsid w:val="00277D0D"/>
    <w:rsid w:val="002F38A9"/>
    <w:rsid w:val="00323E18"/>
    <w:rsid w:val="00343C6B"/>
    <w:rsid w:val="00350CAA"/>
    <w:rsid w:val="0037470F"/>
    <w:rsid w:val="003F2E64"/>
    <w:rsid w:val="00451C91"/>
    <w:rsid w:val="00527E5D"/>
    <w:rsid w:val="005448BF"/>
    <w:rsid w:val="00547B9E"/>
    <w:rsid w:val="00676172"/>
    <w:rsid w:val="006C33ED"/>
    <w:rsid w:val="006E3ED8"/>
    <w:rsid w:val="00786BBC"/>
    <w:rsid w:val="007D3E44"/>
    <w:rsid w:val="0082540C"/>
    <w:rsid w:val="008F4B1F"/>
    <w:rsid w:val="00924F3B"/>
    <w:rsid w:val="0093009B"/>
    <w:rsid w:val="009662C6"/>
    <w:rsid w:val="00977515"/>
    <w:rsid w:val="00AA5998"/>
    <w:rsid w:val="00B0256E"/>
    <w:rsid w:val="00B1019B"/>
    <w:rsid w:val="00B120C8"/>
    <w:rsid w:val="00D45F39"/>
    <w:rsid w:val="00EB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Maszewska-Szymczak</cp:lastModifiedBy>
  <cp:revision>2</cp:revision>
  <dcterms:created xsi:type="dcterms:W3CDTF">2024-10-25T22:55:00Z</dcterms:created>
  <dcterms:modified xsi:type="dcterms:W3CDTF">2024-10-25T22:55:00Z</dcterms:modified>
</cp:coreProperties>
</file>